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7FE8" w14:textId="6C65AECA" w:rsidR="00F738D0" w:rsidRPr="00910282" w:rsidRDefault="00F738D0" w:rsidP="001E78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910282">
        <w:rPr>
          <w:rStyle w:val="normaltextrun"/>
          <w:rFonts w:ascii="Arial" w:hAnsi="Arial" w:cs="Arial"/>
          <w:b/>
          <w:bCs/>
          <w:color w:val="000000"/>
        </w:rPr>
        <w:t>Formato de aviso de privacidad INTEGRAL.</w:t>
      </w:r>
    </w:p>
    <w:p w14:paraId="4AABD4A8" w14:textId="5F97DC96" w:rsidR="009058E0" w:rsidRPr="00910282" w:rsidRDefault="009058E0" w:rsidP="001E78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</w:rPr>
      </w:pPr>
      <w:r w:rsidRPr="00910282">
        <w:rPr>
          <w:rStyle w:val="normaltextrun"/>
          <w:rFonts w:ascii="Arial" w:hAnsi="Arial" w:cs="Arial"/>
          <w:b/>
          <w:bCs/>
          <w:color w:val="000000"/>
        </w:rPr>
        <w:t xml:space="preserve">Del </w:t>
      </w:r>
      <w:r w:rsidRPr="00910282">
        <w:rPr>
          <w:rStyle w:val="normaltextrun"/>
          <w:rFonts w:ascii="Arial" w:hAnsi="Arial" w:cs="Arial"/>
          <w:b/>
        </w:rPr>
        <w:t xml:space="preserve">Sistema de Datos Personales </w:t>
      </w:r>
      <w:r w:rsidRPr="00910282">
        <w:rPr>
          <w:rFonts w:ascii="Arial" w:eastAsia="Arial" w:hAnsi="Arial" w:cs="Arial"/>
          <w:b/>
        </w:rPr>
        <w:t xml:space="preserve">del </w:t>
      </w:r>
      <w:r w:rsidR="0003610A">
        <w:rPr>
          <w:rFonts w:ascii="Arial" w:eastAsia="Arial" w:hAnsi="Arial" w:cs="Arial"/>
          <w:b/>
        </w:rPr>
        <w:t xml:space="preserve">Sistema de Ahorro </w:t>
      </w:r>
      <w:r w:rsidRPr="00910282">
        <w:rPr>
          <w:rFonts w:ascii="Arial" w:eastAsia="Arial" w:hAnsi="Arial" w:cs="Arial"/>
          <w:b/>
        </w:rPr>
        <w:t>del Instituto de Vivienda de la Ciudad de México</w:t>
      </w:r>
      <w:r w:rsidR="007448D7" w:rsidRPr="00910282">
        <w:rPr>
          <w:rFonts w:ascii="Arial" w:eastAsia="Arial" w:hAnsi="Arial" w:cs="Arial"/>
          <w:b/>
        </w:rPr>
        <w:t>.</w:t>
      </w:r>
    </w:p>
    <w:p w14:paraId="3D09FF2F" w14:textId="77777777" w:rsidR="009058E0" w:rsidRPr="00910282" w:rsidRDefault="009058E0" w:rsidP="001E787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2C1BD432" w14:textId="2B9B31CA" w:rsidR="00F738D0" w:rsidRPr="00C001B9" w:rsidRDefault="00BA2903" w:rsidP="001E78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10282">
        <w:rPr>
          <w:rStyle w:val="normaltextrun"/>
          <w:rFonts w:ascii="Arial" w:hAnsi="Arial" w:cs="Arial"/>
          <w:b/>
          <w:bCs/>
          <w:sz w:val="24"/>
          <w:szCs w:val="24"/>
        </w:rPr>
        <w:t>El Instituto de Vivienda de la Ciudad de México (INVICDMX)</w:t>
      </w:r>
      <w:r w:rsidR="00F738D0" w:rsidRPr="00910282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54F4" w:rsidRPr="00910282">
        <w:rPr>
          <w:rStyle w:val="normaltextrun"/>
          <w:rFonts w:ascii="Arial" w:hAnsi="Arial" w:cs="Arial"/>
          <w:bCs/>
          <w:color w:val="000000"/>
          <w:sz w:val="24"/>
          <w:szCs w:val="24"/>
        </w:rPr>
        <w:t>a</w:t>
      </w:r>
      <w:r w:rsidR="005554F4" w:rsidRPr="00910282">
        <w:rPr>
          <w:rStyle w:val="normaltextrun"/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través de la </w:t>
      </w:r>
      <w:r w:rsidRPr="00910282">
        <w:rPr>
          <w:rFonts w:ascii="Arial" w:eastAsia="Arial" w:hAnsi="Arial" w:cs="Arial"/>
          <w:b/>
          <w:color w:val="000000"/>
          <w:sz w:val="24"/>
          <w:szCs w:val="24"/>
        </w:rPr>
        <w:t>Dirección Ejecutiva de Promoción y Fomento de Programas de Vivienda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con domicilio </w:t>
      </w:r>
      <w:r w:rsidR="00F738D0" w:rsidRPr="00AE6FC8">
        <w:rPr>
          <w:rStyle w:val="normaltextrun"/>
          <w:rFonts w:ascii="Arial" w:hAnsi="Arial" w:cs="Arial"/>
          <w:color w:val="000000"/>
          <w:sz w:val="24"/>
          <w:szCs w:val="24"/>
        </w:rPr>
        <w:t xml:space="preserve">en </w:t>
      </w:r>
      <w:r w:rsidRPr="00AE6FC8">
        <w:rPr>
          <w:rStyle w:val="normaltextrun"/>
          <w:rFonts w:ascii="Arial" w:hAnsi="Arial" w:cs="Arial"/>
          <w:bCs/>
          <w:sz w:val="24"/>
          <w:szCs w:val="24"/>
        </w:rPr>
        <w:t xml:space="preserve">calle Canela, número 660, 1er. Piso, colonia Granjas México, </w:t>
      </w:r>
      <w:r w:rsidR="00126C80" w:rsidRPr="00AE6FC8">
        <w:rPr>
          <w:rStyle w:val="normaltextrun"/>
          <w:rFonts w:ascii="Arial" w:hAnsi="Arial" w:cs="Arial"/>
          <w:bCs/>
          <w:sz w:val="24"/>
          <w:szCs w:val="24"/>
        </w:rPr>
        <w:t>a</w:t>
      </w:r>
      <w:r w:rsidRPr="00AE6FC8">
        <w:rPr>
          <w:rStyle w:val="normaltextrun"/>
          <w:rFonts w:ascii="Arial" w:hAnsi="Arial" w:cs="Arial"/>
          <w:bCs/>
          <w:sz w:val="24"/>
          <w:szCs w:val="24"/>
        </w:rPr>
        <w:t>lcaldía Iztacalco, C.P. 08400, Ciudad de México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es </w:t>
      </w:r>
      <w:r w:rsidR="00052E9B" w:rsidRPr="00910282">
        <w:rPr>
          <w:rStyle w:val="normaltextrun"/>
          <w:rFonts w:ascii="Arial" w:hAnsi="Arial" w:cs="Arial"/>
          <w:color w:val="000000"/>
          <w:sz w:val="24"/>
          <w:szCs w:val="24"/>
        </w:rPr>
        <w:t>la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Responsable del tratamiento de los datos personales que nos proporcione, los</w:t>
      </w:r>
      <w:r w:rsidR="00052E9B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cuales serán protegidos en el </w:t>
      </w:r>
      <w:r w:rsidR="004F016E" w:rsidRPr="00126C80">
        <w:rPr>
          <w:rStyle w:val="normaltextrun"/>
          <w:rFonts w:ascii="Arial" w:hAnsi="Arial" w:cs="Arial"/>
          <w:b/>
          <w:sz w:val="24"/>
          <w:szCs w:val="24"/>
        </w:rPr>
        <w:t xml:space="preserve">Sistema de Datos Personales </w:t>
      </w:r>
      <w:r w:rsidR="004F016E" w:rsidRPr="00126C80">
        <w:rPr>
          <w:rFonts w:ascii="Arial" w:eastAsia="Arial" w:hAnsi="Arial" w:cs="Arial"/>
          <w:b/>
          <w:sz w:val="24"/>
          <w:szCs w:val="24"/>
        </w:rPr>
        <w:t>del Sistema de Ahorro del Instituto de Vivienda de la Ciudad de México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con fundamento en</w:t>
      </w:r>
      <w:r w:rsidR="00724BED">
        <w:rPr>
          <w:rStyle w:val="normaltextrun"/>
          <w:rFonts w:ascii="Arial" w:hAnsi="Arial" w:cs="Arial"/>
          <w:color w:val="000000"/>
          <w:sz w:val="24"/>
          <w:szCs w:val="24"/>
        </w:rPr>
        <w:t xml:space="preserve"> las</w:t>
      </w:r>
      <w:r w:rsidR="00F738D0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126C80" w:rsidRPr="00C73C4C">
        <w:rPr>
          <w:rStyle w:val="normaltextrun"/>
          <w:rFonts w:ascii="Arial" w:hAnsi="Arial" w:cs="Arial"/>
          <w:b/>
          <w:color w:val="000000"/>
          <w:sz w:val="24"/>
          <w:szCs w:val="24"/>
        </w:rPr>
        <w:t>Reglas de Operación y Políticas de Administración Crediticia y Financiera, del Instituto de Vivienda de la Ciudad de México</w:t>
      </w:r>
      <w:r w:rsidR="00D005B5" w:rsidRPr="00C001B9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9A60F9" w:rsidRPr="00C001B9">
        <w:rPr>
          <w:rFonts w:ascii="Arial" w:eastAsia="Arial" w:hAnsi="Arial" w:cs="Arial"/>
          <w:b/>
          <w:color w:val="000000"/>
          <w:sz w:val="24"/>
          <w:szCs w:val="24"/>
        </w:rPr>
        <w:t>numeral</w:t>
      </w:r>
      <w:r w:rsidR="00BA48F4">
        <w:rPr>
          <w:rFonts w:ascii="Arial" w:eastAsia="Arial" w:hAnsi="Arial" w:cs="Arial"/>
          <w:b/>
          <w:color w:val="000000"/>
          <w:sz w:val="24"/>
          <w:szCs w:val="24"/>
        </w:rPr>
        <w:t xml:space="preserve">es </w:t>
      </w:r>
      <w:r w:rsidR="00D005B5" w:rsidRPr="00C001B9">
        <w:rPr>
          <w:rFonts w:ascii="Arial" w:eastAsia="Arial" w:hAnsi="Arial" w:cs="Arial"/>
          <w:b/>
          <w:color w:val="000000"/>
          <w:sz w:val="24"/>
          <w:szCs w:val="24"/>
        </w:rPr>
        <w:t>4.</w:t>
      </w:r>
      <w:r w:rsidR="0003610A">
        <w:rPr>
          <w:rFonts w:ascii="Arial" w:eastAsia="Arial" w:hAnsi="Arial" w:cs="Arial"/>
          <w:b/>
          <w:color w:val="000000"/>
          <w:sz w:val="24"/>
          <w:szCs w:val="24"/>
        </w:rPr>
        <w:t>5</w:t>
      </w:r>
      <w:r w:rsidR="00BA48F4">
        <w:rPr>
          <w:rFonts w:ascii="Arial" w:eastAsia="Arial" w:hAnsi="Arial" w:cs="Arial"/>
          <w:b/>
          <w:color w:val="000000"/>
          <w:sz w:val="24"/>
          <w:szCs w:val="24"/>
        </w:rPr>
        <w:t xml:space="preserve"> y 5.1.5</w:t>
      </w:r>
      <w:r w:rsidR="00D63E16">
        <w:rPr>
          <w:rFonts w:ascii="Arial" w:eastAsia="Arial" w:hAnsi="Arial" w:cs="Arial"/>
          <w:b/>
          <w:color w:val="000000"/>
          <w:sz w:val="24"/>
          <w:szCs w:val="24"/>
        </w:rPr>
        <w:t xml:space="preserve">, </w:t>
      </w:r>
      <w:r w:rsidR="00D63E16">
        <w:rPr>
          <w:rFonts w:ascii="Arial" w:eastAsia="Arial" w:hAnsi="Arial" w:cs="Arial"/>
          <w:color w:val="000000"/>
          <w:sz w:val="24"/>
          <w:szCs w:val="24"/>
        </w:rPr>
        <w:t>así como, en</w:t>
      </w:r>
      <w:r w:rsidR="00724BED">
        <w:rPr>
          <w:rFonts w:ascii="Arial" w:eastAsia="Arial" w:hAnsi="Arial" w:cs="Arial"/>
          <w:color w:val="000000"/>
          <w:sz w:val="24"/>
          <w:szCs w:val="24"/>
        </w:rPr>
        <w:t xml:space="preserve"> el </w:t>
      </w:r>
      <w:r w:rsidR="00126C80" w:rsidRPr="00C73C4C">
        <w:rPr>
          <w:rStyle w:val="normaltextrun"/>
          <w:rFonts w:ascii="Arial" w:hAnsi="Arial" w:cs="Arial"/>
          <w:b/>
          <w:color w:val="000000"/>
          <w:sz w:val="24"/>
          <w:szCs w:val="24"/>
        </w:rPr>
        <w:t>Manual Administrativo, del Instituto de Vivienda de la Ciudad de México.</w:t>
      </w:r>
    </w:p>
    <w:p w14:paraId="42A83D6F" w14:textId="212408E0" w:rsidR="00F738D0" w:rsidRPr="00910282" w:rsidRDefault="00F738D0" w:rsidP="001E787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41034D1" w14:textId="631F1CB7" w:rsidR="00483721" w:rsidRPr="008674C2" w:rsidRDefault="00F738D0" w:rsidP="001E787E">
      <w:pPr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Los datos personales que recabemos serán utilizados con la finalidad </w:t>
      </w:r>
      <w:r w:rsidR="00D57B89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de </w:t>
      </w:r>
      <w:r w:rsidR="00AA46DA">
        <w:rPr>
          <w:rFonts w:ascii="Arial" w:eastAsia="Arial" w:hAnsi="Arial" w:cs="Arial"/>
          <w:b/>
          <w:bCs/>
          <w:sz w:val="24"/>
          <w:szCs w:val="24"/>
        </w:rPr>
        <w:t>I</w:t>
      </w:r>
      <w:r w:rsidR="00126C80" w:rsidRPr="00FD0DDD">
        <w:rPr>
          <w:rFonts w:ascii="Arial" w:eastAsia="Arial" w:hAnsi="Arial" w:cs="Arial"/>
          <w:b/>
          <w:bCs/>
          <w:sz w:val="24"/>
          <w:szCs w:val="24"/>
        </w:rPr>
        <w:t>ntegrar una base de datos general y expedientes individuales de las personas solicitantes de crédito para vivienda y de las beneficiarias de un crédito del Programa de Vivienda en Conjunto, para su inscripción en el Sistema de Ahorro del Instituto de Vivienda de la Ciudad de México. Identificar a las personas titulares de las tarjetas de ahorro, a fin de cuantificar el monto de sus aportaciones e intereses generados, mismos que podrán destinarse al pago de excedentes de suelo, de excedentes de obra, de gastos inherentes al proyecto y/o a la recuperación de los créditos otorgados</w:t>
      </w:r>
      <w:r w:rsidR="00126C80" w:rsidRPr="00AE6FC8">
        <w:rPr>
          <w:rFonts w:ascii="Arial" w:eastAsia="Arial" w:hAnsi="Arial" w:cs="Arial"/>
          <w:sz w:val="24"/>
          <w:szCs w:val="24"/>
        </w:rPr>
        <w:t>.</w:t>
      </w:r>
      <w:r w:rsidR="00D57B89" w:rsidRPr="00910282">
        <w:rPr>
          <w:rFonts w:ascii="Arial" w:eastAsia="Arial" w:hAnsi="Arial" w:cs="Arial"/>
          <w:sz w:val="24"/>
          <w:szCs w:val="24"/>
        </w:rPr>
        <w:t xml:space="preserve"> </w:t>
      </w:r>
      <w:r w:rsidRPr="00910282">
        <w:rPr>
          <w:rStyle w:val="normaltextrun"/>
          <w:rFonts w:ascii="Arial" w:hAnsi="Arial" w:cs="Arial"/>
          <w:sz w:val="24"/>
          <w:szCs w:val="24"/>
        </w:rPr>
        <w:t>Los datos personales podrán</w:t>
      </w:r>
      <w:r w:rsidR="00052E9B" w:rsidRPr="00910282">
        <w:rPr>
          <w:rStyle w:val="normaltextrun"/>
          <w:rFonts w:ascii="Arial" w:hAnsi="Arial" w:cs="Arial"/>
          <w:sz w:val="24"/>
          <w:szCs w:val="24"/>
        </w:rPr>
        <w:t xml:space="preserve"> ser</w:t>
      </w:r>
      <w:r w:rsidRPr="00910282">
        <w:rPr>
          <w:rStyle w:val="normaltextrun"/>
          <w:rFonts w:ascii="Arial" w:hAnsi="Arial" w:cs="Arial"/>
          <w:sz w:val="24"/>
          <w:szCs w:val="24"/>
        </w:rPr>
        <w:t xml:space="preserve"> transferidos a</w:t>
      </w:r>
      <w:r w:rsidR="003F4AC9" w:rsidRPr="00910282">
        <w:rPr>
          <w:rStyle w:val="normaltextrun"/>
          <w:rFonts w:ascii="Arial" w:hAnsi="Arial" w:cs="Arial"/>
          <w:sz w:val="24"/>
          <w:szCs w:val="24"/>
        </w:rPr>
        <w:t>:</w:t>
      </w:r>
      <w:r w:rsidRPr="00910282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Instituto de Transparencia, Acceso a la Información Pública, Protección de Datos Personales y Rendición de Cuentas de la Ciudad de México</w:t>
      </w:r>
      <w:r w:rsidR="00724BED">
        <w:rPr>
          <w:rFonts w:ascii="Arial" w:eastAsia="Arial" w:hAnsi="Arial" w:cs="Arial"/>
          <w:sz w:val="24"/>
          <w:szCs w:val="24"/>
        </w:rPr>
        <w:t xml:space="preserve"> </w:t>
      </w:r>
      <w:r w:rsidR="00724BED" w:rsidRPr="00724BED">
        <w:rPr>
          <w:rFonts w:ascii="Arial" w:eastAsia="Arial" w:hAnsi="Arial" w:cs="Arial"/>
          <w:sz w:val="24"/>
          <w:szCs w:val="24"/>
        </w:rPr>
        <w:t>para la sustanciación de los recursos de revisión, recursos de inconformidad, procedimientos de verificación para determinar el probable incumplimiento a la LPDPPSO de la Ciudad de México</w:t>
      </w:r>
      <w:r w:rsidR="006558BF">
        <w:rPr>
          <w:rFonts w:ascii="Arial" w:eastAsia="Arial" w:hAnsi="Arial" w:cs="Arial"/>
          <w:sz w:val="24"/>
          <w:szCs w:val="24"/>
        </w:rPr>
        <w:t>;</w:t>
      </w:r>
      <w:r w:rsidR="00724BED">
        <w:rPr>
          <w:rFonts w:ascii="Arial" w:eastAsia="Arial" w:hAnsi="Arial" w:cs="Arial"/>
          <w:sz w:val="24"/>
          <w:szCs w:val="24"/>
        </w:rPr>
        <w:t xml:space="preserve"> a la 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Comisión de Derechos Humanos de la Ciudad de México</w:t>
      </w:r>
      <w:r w:rsidR="00724BED">
        <w:rPr>
          <w:rFonts w:ascii="Arial" w:eastAsia="Arial" w:hAnsi="Arial" w:cs="Arial"/>
          <w:sz w:val="24"/>
          <w:szCs w:val="24"/>
        </w:rPr>
        <w:t xml:space="preserve"> </w:t>
      </w:r>
      <w:r w:rsidR="00724BED" w:rsidRPr="00724BED">
        <w:rPr>
          <w:rFonts w:ascii="Arial" w:eastAsia="Arial" w:hAnsi="Arial" w:cs="Arial"/>
          <w:sz w:val="24"/>
          <w:szCs w:val="24"/>
        </w:rPr>
        <w:t>para la investigación de quejas y denuncias por presuntas vio</w:t>
      </w:r>
      <w:r w:rsidR="00724BED">
        <w:rPr>
          <w:rFonts w:ascii="Arial" w:eastAsia="Arial" w:hAnsi="Arial" w:cs="Arial"/>
          <w:sz w:val="24"/>
          <w:szCs w:val="24"/>
        </w:rPr>
        <w:t>laciones a los derechos humanos</w:t>
      </w:r>
      <w:r w:rsidR="006558BF">
        <w:rPr>
          <w:rFonts w:ascii="Arial" w:eastAsia="Arial" w:hAnsi="Arial" w:cs="Arial"/>
          <w:sz w:val="24"/>
          <w:szCs w:val="24"/>
        </w:rPr>
        <w:t>;</w:t>
      </w:r>
      <w:r w:rsidR="00724BED">
        <w:rPr>
          <w:rFonts w:ascii="Arial" w:eastAsia="Arial" w:hAnsi="Arial" w:cs="Arial"/>
          <w:sz w:val="24"/>
          <w:szCs w:val="24"/>
        </w:rPr>
        <w:t xml:space="preserve"> a los 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Órganos Juri</w:t>
      </w:r>
      <w:r w:rsidR="00724BED">
        <w:rPr>
          <w:rFonts w:ascii="Arial" w:eastAsia="Arial" w:hAnsi="Arial" w:cs="Arial"/>
          <w:b/>
          <w:sz w:val="24"/>
          <w:szCs w:val="24"/>
        </w:rPr>
        <w:t xml:space="preserve">sdiccionales Locales y Federales </w:t>
      </w:r>
      <w:r w:rsidR="00724BED" w:rsidRPr="00724BED">
        <w:rPr>
          <w:rFonts w:ascii="Arial" w:eastAsia="Arial" w:hAnsi="Arial" w:cs="Arial"/>
          <w:sz w:val="24"/>
          <w:szCs w:val="24"/>
        </w:rPr>
        <w:t>para la sustanciación de los procedimientos jurisdiccionales tramitados por ell</w:t>
      </w:r>
      <w:r w:rsidR="006558BF">
        <w:rPr>
          <w:rFonts w:ascii="Arial" w:eastAsia="Arial" w:hAnsi="Arial" w:cs="Arial"/>
          <w:sz w:val="24"/>
          <w:szCs w:val="24"/>
        </w:rPr>
        <w:t>os en función de sus facultades;</w:t>
      </w:r>
      <w:r w:rsidR="00724BED">
        <w:rPr>
          <w:rFonts w:ascii="Arial" w:eastAsia="Arial" w:hAnsi="Arial" w:cs="Arial"/>
          <w:sz w:val="24"/>
          <w:szCs w:val="24"/>
        </w:rPr>
        <w:t xml:space="preserve"> a la 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Auditoría Superior de la Ciudad de México</w:t>
      </w:r>
      <w:r w:rsidR="00724BED">
        <w:rPr>
          <w:rFonts w:ascii="Arial" w:eastAsia="Arial" w:hAnsi="Arial" w:cs="Arial"/>
          <w:sz w:val="24"/>
          <w:szCs w:val="24"/>
        </w:rPr>
        <w:t xml:space="preserve"> </w:t>
      </w:r>
      <w:r w:rsidR="00724BED" w:rsidRPr="00724BED">
        <w:rPr>
          <w:rFonts w:ascii="Arial" w:eastAsia="Arial" w:hAnsi="Arial" w:cs="Arial"/>
          <w:sz w:val="24"/>
          <w:szCs w:val="24"/>
        </w:rPr>
        <w:t>con la finalidad de revisar y auditar la cuenta pública del gobierno local, así como de establecer normas, sistemas, métodos, criterios y procedimientos con apego a los ordenamientos en materia de contabi</w:t>
      </w:r>
      <w:r w:rsidR="00724BED">
        <w:rPr>
          <w:rFonts w:ascii="Arial" w:eastAsia="Arial" w:hAnsi="Arial" w:cs="Arial"/>
          <w:sz w:val="24"/>
          <w:szCs w:val="24"/>
        </w:rPr>
        <w:t xml:space="preserve">lidad y auditoría gubernamental </w:t>
      </w:r>
      <w:r w:rsidR="00126C80" w:rsidRPr="00724BED">
        <w:rPr>
          <w:rFonts w:ascii="Arial" w:eastAsia="Arial" w:hAnsi="Arial" w:cs="Arial"/>
          <w:sz w:val="24"/>
          <w:szCs w:val="24"/>
        </w:rPr>
        <w:t>y</w:t>
      </w:r>
      <w:r w:rsidR="00724BED">
        <w:rPr>
          <w:rFonts w:ascii="Arial" w:eastAsia="Arial" w:hAnsi="Arial" w:cs="Arial"/>
          <w:sz w:val="24"/>
          <w:szCs w:val="24"/>
        </w:rPr>
        <w:t xml:space="preserve"> a la</w:t>
      </w:r>
      <w:r w:rsidR="00126C80" w:rsidRPr="00724BED">
        <w:rPr>
          <w:rFonts w:ascii="Arial" w:eastAsia="Arial" w:hAnsi="Arial" w:cs="Arial"/>
          <w:sz w:val="24"/>
          <w:szCs w:val="24"/>
        </w:rPr>
        <w:t xml:space="preserve"> 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Secretaría de la Contraloría General de la Ciudad de México</w:t>
      </w:r>
      <w:r w:rsidR="00724BED">
        <w:rPr>
          <w:rFonts w:ascii="Arial" w:eastAsia="Arial" w:hAnsi="Arial" w:cs="Arial"/>
          <w:sz w:val="24"/>
          <w:szCs w:val="24"/>
        </w:rPr>
        <w:t xml:space="preserve"> </w:t>
      </w:r>
      <w:r w:rsidR="00724BED" w:rsidRPr="00724BED">
        <w:rPr>
          <w:rFonts w:ascii="Arial" w:eastAsia="Arial" w:hAnsi="Arial" w:cs="Arial"/>
          <w:sz w:val="24"/>
          <w:szCs w:val="24"/>
        </w:rPr>
        <w:t>con la finalidad de realizar auditorías o investigaciones por presuntas</w:t>
      </w:r>
      <w:r w:rsidR="00724BED">
        <w:rPr>
          <w:rFonts w:ascii="Arial" w:eastAsia="Arial" w:hAnsi="Arial" w:cs="Arial"/>
          <w:sz w:val="24"/>
          <w:szCs w:val="24"/>
        </w:rPr>
        <w:t xml:space="preserve"> faltas administrativas</w:t>
      </w:r>
      <w:r w:rsidR="00126C80" w:rsidRPr="00126C80">
        <w:rPr>
          <w:rFonts w:ascii="Arial" w:eastAsia="Arial" w:hAnsi="Arial" w:cs="Arial"/>
          <w:b/>
          <w:sz w:val="24"/>
          <w:szCs w:val="24"/>
        </w:rPr>
        <w:t>.</w:t>
      </w:r>
      <w:r w:rsidR="00483721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6177C344" w14:textId="613FB504" w:rsidR="00F738D0" w:rsidRPr="00910282" w:rsidRDefault="00F738D0" w:rsidP="001E787E">
      <w:pPr>
        <w:spacing w:after="0" w:line="240" w:lineRule="auto"/>
        <w:ind w:right="49"/>
        <w:jc w:val="both"/>
        <w:rPr>
          <w:rFonts w:ascii="Arial" w:hAnsi="Arial" w:cs="Arial"/>
        </w:rPr>
      </w:pPr>
      <w:r w:rsidRPr="00910282">
        <w:rPr>
          <w:rStyle w:val="eop"/>
          <w:rFonts w:ascii="Arial" w:hAnsi="Arial" w:cs="Arial"/>
          <w:color w:val="FF0000"/>
        </w:rPr>
        <w:t> </w:t>
      </w:r>
    </w:p>
    <w:p w14:paraId="4A8AFCE4" w14:textId="59977D2D" w:rsidR="00F738D0" w:rsidRPr="00910282" w:rsidRDefault="00F738D0" w:rsidP="001E787E">
      <w:pPr>
        <w:tabs>
          <w:tab w:val="left" w:pos="1725"/>
        </w:tabs>
        <w:spacing w:after="0" w:line="240" w:lineRule="auto"/>
        <w:ind w:right="49"/>
        <w:jc w:val="both"/>
        <w:rPr>
          <w:rFonts w:ascii="Arial" w:hAnsi="Arial" w:cs="Arial"/>
          <w:sz w:val="24"/>
          <w:szCs w:val="24"/>
        </w:rPr>
      </w:pPr>
      <w:r w:rsidRPr="00910282">
        <w:rPr>
          <w:rStyle w:val="normaltextrun"/>
          <w:rFonts w:ascii="Arial" w:hAnsi="Arial" w:cs="Arial"/>
          <w:color w:val="000000"/>
          <w:sz w:val="24"/>
          <w:szCs w:val="24"/>
        </w:rPr>
        <w:t>Para las finalidades antes señaladas se solicitarán los siguientes datos personales</w:t>
      </w:r>
      <w:r w:rsidR="00BA0719" w:rsidRPr="00910282">
        <w:rPr>
          <w:rStyle w:val="normaltextrun"/>
          <w:rFonts w:ascii="Arial" w:hAnsi="Arial" w:cs="Arial"/>
          <w:color w:val="000000"/>
          <w:sz w:val="24"/>
          <w:szCs w:val="24"/>
        </w:rPr>
        <w:t>:</w:t>
      </w:r>
      <w:r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 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 xml:space="preserve">nombre, edad, lugar de nacimiento, fecha de nacimiento, nacionalidad, domicilio, estado civil, Clave </w:t>
      </w:r>
      <w:r w:rsidR="00724BED">
        <w:rPr>
          <w:rFonts w:ascii="Arial" w:hAnsi="Arial" w:cs="Arial"/>
          <w:b/>
          <w:bCs/>
          <w:sz w:val="24"/>
          <w:szCs w:val="24"/>
        </w:rPr>
        <w:t>d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 xml:space="preserve">el Registro Federal </w:t>
      </w:r>
      <w:r w:rsidR="00724BED">
        <w:rPr>
          <w:rFonts w:ascii="Arial" w:hAnsi="Arial" w:cs="Arial"/>
          <w:b/>
          <w:bCs/>
          <w:sz w:val="24"/>
          <w:szCs w:val="24"/>
        </w:rPr>
        <w:t>d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 xml:space="preserve">e Contribuyentes (RFC), </w:t>
      </w:r>
      <w:r w:rsidR="00724BED">
        <w:rPr>
          <w:rFonts w:ascii="Arial" w:hAnsi="Arial" w:cs="Arial"/>
          <w:b/>
          <w:bCs/>
          <w:sz w:val="24"/>
          <w:szCs w:val="24"/>
        </w:rPr>
        <w:t>Clave Única d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 xml:space="preserve">e Registro </w:t>
      </w:r>
      <w:r w:rsidR="00724BED">
        <w:rPr>
          <w:rFonts w:ascii="Arial" w:hAnsi="Arial" w:cs="Arial"/>
          <w:b/>
          <w:bCs/>
          <w:sz w:val="24"/>
          <w:szCs w:val="24"/>
        </w:rPr>
        <w:t>d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>e Población (CURP), número de cédula profesional, número de pasaporte, folio nacional (INE), número de seguridad social, teléfono celular, teléfono</w:t>
      </w:r>
      <w:r w:rsidR="00724BED">
        <w:rPr>
          <w:rFonts w:ascii="Arial" w:hAnsi="Arial" w:cs="Arial"/>
          <w:b/>
          <w:bCs/>
          <w:sz w:val="24"/>
          <w:szCs w:val="24"/>
        </w:rPr>
        <w:t xml:space="preserve"> particular, firma, fotografía, correo electrónico personal, 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>domicilio laboral, empresa</w:t>
      </w:r>
      <w:r w:rsidR="00724BED">
        <w:rPr>
          <w:rFonts w:ascii="Arial" w:hAnsi="Arial" w:cs="Arial"/>
          <w:b/>
          <w:bCs/>
          <w:sz w:val="24"/>
          <w:szCs w:val="24"/>
        </w:rPr>
        <w:t xml:space="preserve">, 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>puesto</w:t>
      </w:r>
      <w:r w:rsidR="00724BED">
        <w:rPr>
          <w:rFonts w:ascii="Arial" w:hAnsi="Arial" w:cs="Arial"/>
          <w:b/>
          <w:bCs/>
          <w:sz w:val="24"/>
          <w:szCs w:val="24"/>
        </w:rPr>
        <w:t xml:space="preserve">, 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>cuentas bancari</w:t>
      </w:r>
      <w:r w:rsidR="00724BED">
        <w:rPr>
          <w:rFonts w:ascii="Arial" w:hAnsi="Arial" w:cs="Arial"/>
          <w:b/>
          <w:bCs/>
          <w:sz w:val="24"/>
          <w:szCs w:val="24"/>
        </w:rPr>
        <w:t xml:space="preserve">as, bienes </w:t>
      </w:r>
      <w:r w:rsidR="00724BED">
        <w:rPr>
          <w:rFonts w:ascii="Arial" w:hAnsi="Arial" w:cs="Arial"/>
          <w:b/>
          <w:bCs/>
          <w:sz w:val="24"/>
          <w:szCs w:val="24"/>
        </w:rPr>
        <w:lastRenderedPageBreak/>
        <w:t xml:space="preserve">inmuebles e ingresos, grado máximo de estudios, información migratoria, 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>discapacida</w:t>
      </w:r>
      <w:r w:rsidR="00724BED">
        <w:rPr>
          <w:rFonts w:ascii="Arial" w:hAnsi="Arial" w:cs="Arial"/>
          <w:b/>
          <w:bCs/>
          <w:sz w:val="24"/>
          <w:szCs w:val="24"/>
        </w:rPr>
        <w:t>des, detección de enfermedades, huellas dactilares, origen étnico o racial,</w:t>
      </w:r>
      <w:r w:rsidR="00724BED" w:rsidRPr="005B4D84">
        <w:rPr>
          <w:rFonts w:ascii="Arial" w:hAnsi="Arial" w:cs="Arial"/>
          <w:b/>
          <w:bCs/>
          <w:sz w:val="24"/>
          <w:szCs w:val="24"/>
        </w:rPr>
        <w:t xml:space="preserve"> dependientes económico</w:t>
      </w:r>
      <w:r w:rsidR="00724BED">
        <w:rPr>
          <w:rFonts w:ascii="Arial" w:hAnsi="Arial" w:cs="Arial"/>
          <w:b/>
          <w:bCs/>
          <w:sz w:val="24"/>
          <w:szCs w:val="24"/>
        </w:rPr>
        <w:t>s, número de hijos y parentesco</w:t>
      </w:r>
      <w:r w:rsidR="00724BED" w:rsidRPr="00910282">
        <w:rPr>
          <w:rFonts w:ascii="Arial" w:eastAsia="Arial" w:hAnsi="Arial" w:cs="Arial"/>
          <w:sz w:val="24"/>
          <w:szCs w:val="24"/>
        </w:rPr>
        <w:t xml:space="preserve">, </w:t>
      </w:r>
      <w:r w:rsidR="00724BED" w:rsidRPr="00910282">
        <w:rPr>
          <w:rStyle w:val="normaltextrun"/>
          <w:rFonts w:ascii="Arial" w:hAnsi="Arial" w:cs="Arial"/>
          <w:color w:val="000000"/>
          <w:sz w:val="24"/>
          <w:szCs w:val="24"/>
        </w:rPr>
        <w:t xml:space="preserve">los </w:t>
      </w:r>
      <w:r w:rsidR="00724BED">
        <w:rPr>
          <w:rStyle w:val="normaltextrun"/>
          <w:rFonts w:ascii="Arial" w:hAnsi="Arial" w:cs="Arial"/>
          <w:color w:val="000000"/>
          <w:sz w:val="24"/>
          <w:szCs w:val="24"/>
        </w:rPr>
        <w:t xml:space="preserve">cuales tendrán un ciclo de vida </w:t>
      </w:r>
      <w:r w:rsidR="00724BED">
        <w:rPr>
          <w:rFonts w:ascii="Arial" w:eastAsia="Arial" w:hAnsi="Arial" w:cs="Arial"/>
          <w:b/>
          <w:sz w:val="24"/>
          <w:szCs w:val="24"/>
        </w:rPr>
        <w:t>total, de 3 años</w:t>
      </w:r>
      <w:r w:rsidRPr="00910282">
        <w:rPr>
          <w:rStyle w:val="normaltextrun"/>
          <w:rFonts w:ascii="Arial" w:hAnsi="Arial" w:cs="Arial"/>
          <w:color w:val="000000"/>
          <w:sz w:val="24"/>
          <w:szCs w:val="24"/>
        </w:rPr>
        <w:t>.</w:t>
      </w:r>
      <w:r w:rsidRPr="00910282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511493F7" w14:textId="77777777" w:rsidR="00F738D0" w:rsidRPr="00910282" w:rsidRDefault="00F738D0" w:rsidP="001E787E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0282">
        <w:rPr>
          <w:rStyle w:val="eop"/>
          <w:rFonts w:ascii="Arial" w:hAnsi="Arial" w:cs="Arial"/>
          <w:color w:val="FF0000"/>
        </w:rPr>
        <w:t> </w:t>
      </w:r>
    </w:p>
    <w:p w14:paraId="5EF5B57A" w14:textId="79054B3D" w:rsidR="005F7327" w:rsidRPr="00910282" w:rsidRDefault="005F7327" w:rsidP="001E787E">
      <w:pPr>
        <w:pStyle w:val="paragraph"/>
        <w:shd w:val="clear" w:color="auto" w:fill="FFFFFF" w:themeFill="background1"/>
        <w:spacing w:before="0" w:beforeAutospacing="0" w:after="0" w:afterAutospacing="0"/>
        <w:ind w:right="51"/>
        <w:jc w:val="both"/>
        <w:textAlignment w:val="baseline"/>
        <w:rPr>
          <w:rFonts w:ascii="Arial" w:hAnsi="Arial" w:cs="Arial"/>
        </w:rPr>
      </w:pPr>
      <w:r w:rsidRPr="00910282">
        <w:rPr>
          <w:rStyle w:val="normaltextrun"/>
          <w:rFonts w:ascii="Arial" w:hAnsi="Arial" w:cs="Arial"/>
        </w:rPr>
        <w:t xml:space="preserve">Usted podrá manifestar la negativa al tratamiento de sus datos personales y ejercer sus derechos de acceso, rectificación, cancelación u oposición, de sus datos personales (derechos ARCO), así como la revocación del consentimiento directamente ante la Unidad de Transparencia del </w:t>
      </w:r>
      <w:r w:rsidRPr="00910282">
        <w:rPr>
          <w:rStyle w:val="normaltextrun"/>
          <w:rFonts w:ascii="Arial" w:hAnsi="Arial" w:cs="Arial"/>
          <w:b/>
          <w:bCs/>
        </w:rPr>
        <w:t>Instituto de Vivienda de la Ciudad de México</w:t>
      </w:r>
      <w:r w:rsidRPr="00910282">
        <w:rPr>
          <w:rStyle w:val="normaltextrun"/>
          <w:rFonts w:ascii="Arial" w:hAnsi="Arial" w:cs="Arial"/>
        </w:rPr>
        <w:t xml:space="preserve">, ubicada en </w:t>
      </w:r>
      <w:r w:rsidR="00492D61">
        <w:rPr>
          <w:rFonts w:ascii="Arial" w:hAnsi="Arial" w:cs="Arial"/>
          <w:b/>
        </w:rPr>
        <w:t>c</w:t>
      </w:r>
      <w:r w:rsidRPr="00910282">
        <w:rPr>
          <w:rFonts w:ascii="Arial" w:hAnsi="Arial" w:cs="Arial"/>
          <w:b/>
        </w:rPr>
        <w:t xml:space="preserve">alle Canela, número 660, planta baja, colonia Granjas México, </w:t>
      </w:r>
      <w:r w:rsidR="00492D61">
        <w:rPr>
          <w:rFonts w:ascii="Arial" w:hAnsi="Arial" w:cs="Arial"/>
          <w:b/>
        </w:rPr>
        <w:t>a</w:t>
      </w:r>
      <w:r w:rsidRPr="00910282">
        <w:rPr>
          <w:rFonts w:ascii="Arial" w:hAnsi="Arial" w:cs="Arial"/>
          <w:b/>
        </w:rPr>
        <w:t>lcaldía Iztacalco, C.P 08400, Ciudad de México</w:t>
      </w:r>
      <w:r w:rsidRPr="00910282">
        <w:rPr>
          <w:rStyle w:val="normaltextrun"/>
          <w:rFonts w:ascii="Arial" w:hAnsi="Arial" w:cs="Arial"/>
        </w:rPr>
        <w:t xml:space="preserve"> con número telefónico </w:t>
      </w:r>
      <w:r w:rsidRPr="00910282">
        <w:rPr>
          <w:rStyle w:val="normaltextrun"/>
          <w:rFonts w:ascii="Arial" w:hAnsi="Arial" w:cs="Arial"/>
          <w:b/>
          <w:bCs/>
        </w:rPr>
        <w:t>55-51-41-03-00</w:t>
      </w:r>
      <w:r w:rsidRPr="00910282">
        <w:rPr>
          <w:rStyle w:val="normaltextrun"/>
          <w:rFonts w:ascii="Arial" w:hAnsi="Arial" w:cs="Arial"/>
        </w:rPr>
        <w:t xml:space="preserve">, extensión </w:t>
      </w:r>
      <w:r w:rsidRPr="00910282">
        <w:rPr>
          <w:rStyle w:val="normaltextrun"/>
          <w:rFonts w:ascii="Arial" w:hAnsi="Arial" w:cs="Arial"/>
          <w:b/>
        </w:rPr>
        <w:t>5204</w:t>
      </w:r>
      <w:r w:rsidRPr="00910282">
        <w:rPr>
          <w:rStyle w:val="normaltextrun"/>
          <w:rFonts w:ascii="Arial" w:hAnsi="Arial" w:cs="Arial"/>
        </w:rPr>
        <w:t xml:space="preserve"> en el correo electrónico </w:t>
      </w:r>
      <w:r w:rsidRPr="00910282">
        <w:rPr>
          <w:rStyle w:val="normaltextrun"/>
          <w:rFonts w:ascii="Arial" w:hAnsi="Arial" w:cs="Arial"/>
          <w:b/>
          <w:bCs/>
        </w:rPr>
        <w:t xml:space="preserve">transparencia@invi.cdmx.gob.mx, </w:t>
      </w:r>
      <w:r w:rsidRPr="00910282">
        <w:rPr>
          <w:rStyle w:val="normaltextrun"/>
          <w:rFonts w:ascii="Arial" w:hAnsi="Arial" w:cs="Arial"/>
        </w:rPr>
        <w:t>a través de la Plataforma Nacional de Transparencia (</w:t>
      </w:r>
      <w:hyperlink r:id="rId7" w:tgtFrame="_blank" w:history="1">
        <w:r w:rsidRPr="00910282">
          <w:rPr>
            <w:rStyle w:val="normaltextrun"/>
            <w:rFonts w:ascii="Arial" w:hAnsi="Arial" w:cs="Arial"/>
          </w:rPr>
          <w:t>http://www.plataformadetransparencia.org.mx</w:t>
        </w:r>
      </w:hyperlink>
      <w:r w:rsidRPr="00910282">
        <w:rPr>
          <w:rStyle w:val="normaltextrun"/>
          <w:rFonts w:ascii="Arial" w:hAnsi="Arial" w:cs="Arial"/>
        </w:rPr>
        <w:t>/), o bien mediante el número de TEL INFO 55 5636 4636.</w:t>
      </w:r>
      <w:r w:rsidRPr="00910282">
        <w:rPr>
          <w:rStyle w:val="normaltextrun"/>
          <w:rFonts w:ascii="Arial" w:hAnsi="Arial" w:cs="Arial"/>
          <w:color w:val="FF0000"/>
        </w:rPr>
        <w:t> </w:t>
      </w:r>
      <w:r w:rsidRPr="00910282">
        <w:rPr>
          <w:rStyle w:val="eop"/>
          <w:rFonts w:ascii="Arial" w:hAnsi="Arial" w:cs="Arial"/>
          <w:color w:val="FF0000"/>
        </w:rPr>
        <w:t> </w:t>
      </w:r>
    </w:p>
    <w:p w14:paraId="14D50F40" w14:textId="75AF0CFB" w:rsidR="005F7327" w:rsidRPr="00910282" w:rsidRDefault="005F7327" w:rsidP="001E787E">
      <w:pPr>
        <w:pStyle w:val="paragraph"/>
        <w:spacing w:before="0" w:beforeAutospacing="0" w:after="0" w:afterAutospacing="0"/>
        <w:ind w:right="51"/>
        <w:jc w:val="both"/>
        <w:textAlignment w:val="baseline"/>
        <w:rPr>
          <w:rFonts w:ascii="Arial" w:hAnsi="Arial" w:cs="Arial"/>
        </w:rPr>
      </w:pPr>
      <w:r w:rsidRPr="00910282">
        <w:rPr>
          <w:rStyle w:val="normaltextrun"/>
          <w:rFonts w:ascii="Arial" w:hAnsi="Arial" w:cs="Arial"/>
          <w:color w:val="000000"/>
        </w:rPr>
        <w:t>Si desea conocer el procedimiento para el ejercicio de estos derechos puede acudir a la Unidad de Transparencia, enviar un correo electrónico a la dirección antes señalada o comunicarse al TEL-INFO (56364636). </w:t>
      </w:r>
      <w:r w:rsidRPr="00910282">
        <w:rPr>
          <w:rStyle w:val="eop"/>
          <w:rFonts w:ascii="Arial" w:hAnsi="Arial" w:cs="Arial"/>
          <w:color w:val="000000"/>
        </w:rPr>
        <w:t> </w:t>
      </w:r>
    </w:p>
    <w:p w14:paraId="4CB6CC7C" w14:textId="77777777" w:rsidR="005F7327" w:rsidRPr="00910282" w:rsidRDefault="005F7327" w:rsidP="001E787E">
      <w:pPr>
        <w:pStyle w:val="paragraph"/>
        <w:spacing w:before="0" w:beforeAutospacing="0" w:after="0" w:afterAutospacing="0"/>
        <w:ind w:right="49"/>
        <w:jc w:val="both"/>
        <w:textAlignment w:val="baseline"/>
        <w:rPr>
          <w:rFonts w:ascii="Arial" w:hAnsi="Arial" w:cs="Arial"/>
        </w:rPr>
      </w:pPr>
      <w:r w:rsidRPr="00910282">
        <w:rPr>
          <w:rStyle w:val="eop"/>
          <w:rFonts w:ascii="Arial" w:hAnsi="Arial" w:cs="Arial"/>
          <w:color w:val="FF0000"/>
        </w:rPr>
        <w:t> </w:t>
      </w:r>
    </w:p>
    <w:p w14:paraId="1BCFA0C4" w14:textId="6E1BE491" w:rsidR="005F7327" w:rsidRDefault="005F7327" w:rsidP="001E787E">
      <w:pPr>
        <w:pStyle w:val="paragraph"/>
        <w:spacing w:before="0" w:beforeAutospacing="0" w:after="0" w:afterAutospacing="0"/>
        <w:ind w:right="49"/>
        <w:jc w:val="both"/>
        <w:textAlignment w:val="baseline"/>
        <w:rPr>
          <w:rStyle w:val="eop"/>
          <w:rFonts w:ascii="Arial" w:hAnsi="Arial" w:cs="Arial"/>
          <w:b/>
        </w:rPr>
      </w:pPr>
      <w:r w:rsidRPr="00910282">
        <w:rPr>
          <w:rStyle w:val="normaltextrun"/>
          <w:rFonts w:ascii="Arial" w:hAnsi="Arial" w:cs="Arial"/>
        </w:rPr>
        <w:t xml:space="preserve">El presente aviso de privacidad puede sufrir modificaciones, cambios o actualizaciones derivadas de nuevos requerimientos legales, de nuestras propias necesidades por los trámites y servicios que ofrecemos, de nuestras prácticas de privacidad o por otras causas. Por lo anterior, nos comprometemos a informarle sobre los cambios que pueda sufrir el presente a través de </w:t>
      </w:r>
      <w:r w:rsidRPr="00910282">
        <w:rPr>
          <w:rStyle w:val="normaltextrun"/>
          <w:rFonts w:ascii="Arial" w:hAnsi="Arial" w:cs="Arial"/>
          <w:b/>
          <w:bCs/>
        </w:rPr>
        <w:t>portal del Instituto de Vivienda</w:t>
      </w:r>
      <w:r w:rsidRPr="00910282">
        <w:rPr>
          <w:rStyle w:val="eop"/>
          <w:rFonts w:ascii="Arial" w:hAnsi="Arial" w:cs="Arial"/>
          <w:b/>
        </w:rPr>
        <w:t>, de la Ciudad de México,</w:t>
      </w:r>
      <w:r w:rsidRPr="00910282">
        <w:rPr>
          <w:rStyle w:val="eop"/>
          <w:rFonts w:ascii="Arial" w:hAnsi="Arial" w:cs="Arial"/>
        </w:rPr>
        <w:t xml:space="preserve"> en el siguiente </w:t>
      </w:r>
      <w:r w:rsidRPr="00910282">
        <w:rPr>
          <w:rStyle w:val="eop"/>
          <w:rFonts w:ascii="Arial" w:hAnsi="Arial" w:cs="Arial"/>
          <w:b/>
        </w:rPr>
        <w:t>link</w:t>
      </w:r>
      <w:r w:rsidR="00496D96">
        <w:rPr>
          <w:rStyle w:val="eop"/>
          <w:rFonts w:ascii="Arial" w:hAnsi="Arial" w:cs="Arial"/>
          <w:b/>
        </w:rPr>
        <w:t xml:space="preserve">: </w:t>
      </w:r>
      <w:hyperlink r:id="rId8" w:history="1">
        <w:r w:rsidR="00781BD8" w:rsidRPr="00D53951">
          <w:rPr>
            <w:rStyle w:val="Hipervnculo"/>
            <w:rFonts w:ascii="Arial" w:hAnsi="Arial" w:cs="Arial"/>
            <w:b/>
          </w:rPr>
          <w:t>https://www.invi.cdmx.gob.mx/</w:t>
        </w:r>
      </w:hyperlink>
    </w:p>
    <w:p w14:paraId="07575261" w14:textId="77777777" w:rsidR="005F7327" w:rsidRPr="00910282" w:rsidRDefault="005F7327" w:rsidP="001E787E">
      <w:pPr>
        <w:pStyle w:val="paragraph"/>
        <w:shd w:val="clear" w:color="auto" w:fill="FFFFFF"/>
        <w:spacing w:before="0" w:beforeAutospacing="0" w:after="0" w:afterAutospacing="0"/>
        <w:ind w:left="-426" w:right="-943"/>
        <w:jc w:val="both"/>
        <w:textAlignment w:val="baseline"/>
        <w:rPr>
          <w:rFonts w:ascii="Arial" w:hAnsi="Arial" w:cs="Arial"/>
        </w:rPr>
      </w:pPr>
      <w:r w:rsidRPr="00910282">
        <w:rPr>
          <w:rStyle w:val="eop"/>
          <w:rFonts w:ascii="Arial" w:hAnsi="Arial" w:cs="Arial"/>
          <w:color w:val="FF0000"/>
        </w:rPr>
        <w:t> </w:t>
      </w:r>
    </w:p>
    <w:p w14:paraId="1D6E8F3B" w14:textId="76BC3082" w:rsidR="00F738D0" w:rsidRPr="00910282" w:rsidRDefault="005F7327" w:rsidP="001E787E">
      <w:pPr>
        <w:pStyle w:val="paragraph"/>
        <w:spacing w:before="0" w:beforeAutospacing="0" w:after="0" w:afterAutospacing="0"/>
        <w:ind w:right="-943"/>
        <w:jc w:val="both"/>
        <w:textAlignment w:val="baseline"/>
        <w:rPr>
          <w:rStyle w:val="eop"/>
          <w:rFonts w:ascii="Arial" w:hAnsi="Arial" w:cs="Arial"/>
          <w:color w:val="FF0000"/>
        </w:rPr>
      </w:pPr>
      <w:r w:rsidRPr="00910282">
        <w:rPr>
          <w:rStyle w:val="normaltextrun"/>
          <w:rFonts w:ascii="Arial" w:hAnsi="Arial" w:cs="Arial"/>
        </w:rPr>
        <w:t xml:space="preserve">Última fecha de actualización: </w:t>
      </w:r>
      <w:r w:rsidR="00724BED">
        <w:rPr>
          <w:rStyle w:val="normaltextrun"/>
          <w:rFonts w:ascii="Arial" w:hAnsi="Arial" w:cs="Arial"/>
          <w:b/>
          <w:bCs/>
        </w:rPr>
        <w:t>20 de diciembre de 2022</w:t>
      </w:r>
      <w:r w:rsidR="00724BED" w:rsidRPr="00910282">
        <w:rPr>
          <w:rStyle w:val="normaltextrun"/>
          <w:rFonts w:ascii="Arial" w:hAnsi="Arial" w:cs="Arial"/>
          <w:b/>
          <w:bCs/>
        </w:rPr>
        <w:t>.</w:t>
      </w:r>
    </w:p>
    <w:sectPr w:rsidR="00F738D0" w:rsidRPr="0091028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E690" w14:textId="77777777" w:rsidR="00D90FC5" w:rsidRDefault="00D90FC5" w:rsidP="001B54E0">
      <w:pPr>
        <w:spacing w:after="0" w:line="240" w:lineRule="auto"/>
      </w:pPr>
      <w:r>
        <w:separator/>
      </w:r>
    </w:p>
  </w:endnote>
  <w:endnote w:type="continuationSeparator" w:id="0">
    <w:p w14:paraId="1D7E9541" w14:textId="77777777" w:rsidR="00D90FC5" w:rsidRDefault="00D90FC5" w:rsidP="001B5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8FAC" w14:textId="77777777" w:rsidR="00D90FC5" w:rsidRDefault="00D90FC5" w:rsidP="001B54E0">
      <w:pPr>
        <w:spacing w:after="0" w:line="240" w:lineRule="auto"/>
      </w:pPr>
      <w:r>
        <w:separator/>
      </w:r>
    </w:p>
  </w:footnote>
  <w:footnote w:type="continuationSeparator" w:id="0">
    <w:p w14:paraId="73221BD5" w14:textId="77777777" w:rsidR="00D90FC5" w:rsidRDefault="00D90FC5" w:rsidP="001B5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96F1" w14:textId="7643DB39" w:rsidR="001B54E0" w:rsidRDefault="001B54E0">
    <w:pPr>
      <w:pStyle w:val="Encabezado"/>
    </w:pPr>
    <w:r w:rsidRPr="001B54E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C69C2" wp14:editId="6C58DF9D">
              <wp:simplePos x="0" y="0"/>
              <wp:positionH relativeFrom="column">
                <wp:posOffset>3932555</wp:posOffset>
              </wp:positionH>
              <wp:positionV relativeFrom="paragraph">
                <wp:posOffset>-130175</wp:posOffset>
              </wp:positionV>
              <wp:extent cx="1512570" cy="330200"/>
              <wp:effectExtent l="0" t="0" r="0" b="0"/>
              <wp:wrapNone/>
              <wp:docPr id="3140" name="Cuadro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257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A9BB0" w14:textId="77777777" w:rsidR="001B54E0" w:rsidRDefault="001B54E0" w:rsidP="001B54E0">
                          <w:pPr>
                            <w:spacing w:after="0"/>
                            <w:jc w:val="both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A50021"/>
                              <w:kern w:val="24"/>
                              <w:sz w:val="14"/>
                              <w:szCs w:val="14"/>
                            </w:rPr>
                            <w:t xml:space="preserve">INSTITUTO DE VIVIENDA </w:t>
                          </w:r>
                        </w:p>
                        <w:p w14:paraId="6AE37FB5" w14:textId="77777777" w:rsidR="001B54E0" w:rsidRDefault="001B54E0" w:rsidP="001B54E0">
                          <w:pPr>
                            <w:spacing w:after="0"/>
                            <w:jc w:val="both"/>
                            <w:textAlignment w:val="baseline"/>
                          </w:pPr>
                          <w:r>
                            <w:rPr>
                              <w:rFonts w:ascii="Arial" w:hAnsi="Arial"/>
                              <w:color w:val="A50021"/>
                              <w:kern w:val="24"/>
                              <w:sz w:val="14"/>
                              <w:szCs w:val="14"/>
                            </w:rPr>
                            <w:t>DE LA CIUDAD DE MÉXICO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C69C2" id="_x0000_t202" coordsize="21600,21600" o:spt="202" path="m,l,21600r21600,l21600,xe">
              <v:stroke joinstyle="miter"/>
              <v:path gradientshapeok="t" o:connecttype="rect"/>
            </v:shapetype>
            <v:shape id="CuadroTexto 2" o:spid="_x0000_s1026" type="#_x0000_t202" style="position:absolute;margin-left:309.65pt;margin-top:-10.25pt;width:119.1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+aFpgEAADQDAAAOAAAAZHJzL2Uyb0RvYy54bWysUslu2zAQvRfoPxC815IdpC0Ey0HaIL2k&#10;C5D2A8YUaRGVOOwMbcl/3yHjOF1uQS4EyRm+eQvXV/M4qIMl9hhavVzUWtlgsPNh1+of32/fvNeK&#10;E4QOBgy21UfL+mrz+tV6io1dYY9DZ0kJSOBmiq3uU4pNVbHp7Qi8wGiDFB3SCEmOtKs6gknQx6Fa&#10;1fXbakLqIqGxzHJ781DUm4LvnDXpq3NskxpaLdxSWams27xWmzU0O4LYe3OiAc9gMYIPMvQMdQMJ&#10;1J78f1CjN4SMLi0MjhU6540tGkTNsv5HzX0P0RYtYg7Hs038crDmy+E+fiOV5g84S4BFBMc7ND9Z&#10;BfzYQ9jZayKcegudDF5my6opcnN6mq3mhjPIdvqMnYQM+4QFaHY0ZldEpxJ0CeB4Nt3OSZk88nK5&#10;unwnJSO1i4taUi0joHl8HYnTJ4ujyptWk4Ra0OFwxymzgeaxJQ8LeOuHoQQ7hL8upDHfFPaZ8AP1&#10;NG9n6c4qttgdRcck/6HV/GsPlO3PkNciyfky7anxBCXRFBKnb5Sz//Ncup4+++Y3AAAA//8DAFBL&#10;AwQUAAYACAAAACEAliH7+N8AAAAKAQAADwAAAGRycy9kb3ducmV2LnhtbEyPTU/DMAyG70j8h8hI&#10;3LakGx1bqTshEFfQxofELWu9tqJxqiZby7/HnOBmy49eP2++nVynzjSE1jNCMjegiEtftVwjvL0+&#10;zdagQrRc2c4zIXxTgG1xeZHbrPIj7+i8j7WSEA6ZRWhi7DOtQ9mQs2Hue2K5Hf3gbJR1qHU12FHC&#10;XacXxqy0sy3Lh8b29NBQ+bU/OYT35+Pnx415qR9d2o9+MprdRiNeX033d6AiTfEPhl99UYdCnA7+&#10;xFVQHcIq2SwFRZgtTApKiHV6K8MBYZmkoItc/69Q/AAAAP//AwBQSwECLQAUAAYACAAAACEAtoM4&#10;kv4AAADhAQAAEwAAAAAAAAAAAAAAAAAAAAAAW0NvbnRlbnRfVHlwZXNdLnhtbFBLAQItABQABgAI&#10;AAAAIQA4/SH/1gAAAJQBAAALAAAAAAAAAAAAAAAAAC8BAABfcmVscy8ucmVsc1BLAQItABQABgAI&#10;AAAAIQA8N+aFpgEAADQDAAAOAAAAAAAAAAAAAAAAAC4CAABkcnMvZTJvRG9jLnhtbFBLAQItABQA&#10;BgAIAAAAIQCWIfv43wAAAAoBAAAPAAAAAAAAAAAAAAAAAAAEAABkcnMvZG93bnJldi54bWxQSwUG&#10;AAAAAAQABADzAAAADAUAAAAA&#10;" filled="f" stroked="f">
              <v:textbox>
                <w:txbxContent>
                  <w:p w14:paraId="4E6A9BB0" w14:textId="77777777" w:rsidR="001B54E0" w:rsidRDefault="001B54E0" w:rsidP="001B54E0">
                    <w:pPr>
                      <w:spacing w:after="0"/>
                      <w:jc w:val="both"/>
                      <w:textAlignment w:val="baseline"/>
                    </w:pPr>
                    <w:r>
                      <w:rPr>
                        <w:rFonts w:ascii="Arial" w:hAnsi="Arial"/>
                        <w:color w:val="A50021"/>
                        <w:kern w:val="24"/>
                        <w:sz w:val="14"/>
                        <w:szCs w:val="14"/>
                      </w:rPr>
                      <w:t xml:space="preserve">INSTITUTO DE VIVIENDA </w:t>
                    </w:r>
                  </w:p>
                  <w:p w14:paraId="6AE37FB5" w14:textId="77777777" w:rsidR="001B54E0" w:rsidRDefault="001B54E0" w:rsidP="001B54E0">
                    <w:pPr>
                      <w:spacing w:after="0"/>
                      <w:jc w:val="both"/>
                      <w:textAlignment w:val="baseline"/>
                    </w:pPr>
                    <w:r>
                      <w:rPr>
                        <w:rFonts w:ascii="Arial" w:hAnsi="Arial"/>
                        <w:color w:val="A50021"/>
                        <w:kern w:val="24"/>
                        <w:sz w:val="14"/>
                        <w:szCs w:val="14"/>
                      </w:rPr>
                      <w:t>DE LA CIUDAD DE MÉXICO</w:t>
                    </w:r>
                  </w:p>
                </w:txbxContent>
              </v:textbox>
            </v:shape>
          </w:pict>
        </mc:Fallback>
      </mc:AlternateContent>
    </w:r>
    <w:r w:rsidRPr="001B54E0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07056D3" wp14:editId="0B0133E0">
          <wp:simplePos x="0" y="0"/>
          <wp:positionH relativeFrom="column">
            <wp:posOffset>0</wp:posOffset>
          </wp:positionH>
          <wp:positionV relativeFrom="paragraph">
            <wp:posOffset>-292735</wp:posOffset>
          </wp:positionV>
          <wp:extent cx="2409825" cy="603250"/>
          <wp:effectExtent l="0" t="0" r="9525" b="6350"/>
          <wp:wrapNone/>
          <wp:docPr id="3139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39" name="Gráfico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67624279" textId="342003154" start="0" length="45" invalidationStart="0" invalidationLength="45" id="lDZOZLpX"/>
  </int:Manifest>
  <int:Observations>
    <int:Content id="lDZOZLpX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F0AD4"/>
    <w:multiLevelType w:val="hybridMultilevel"/>
    <w:tmpl w:val="3BDCD4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99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8D0"/>
    <w:rsid w:val="0003610A"/>
    <w:rsid w:val="00052E9B"/>
    <w:rsid w:val="00086C7C"/>
    <w:rsid w:val="000C0DC1"/>
    <w:rsid w:val="000C3889"/>
    <w:rsid w:val="000C7472"/>
    <w:rsid w:val="00111E79"/>
    <w:rsid w:val="00126C80"/>
    <w:rsid w:val="001458CD"/>
    <w:rsid w:val="001B54E0"/>
    <w:rsid w:val="001C1000"/>
    <w:rsid w:val="001E787E"/>
    <w:rsid w:val="002A53B9"/>
    <w:rsid w:val="00304217"/>
    <w:rsid w:val="00337937"/>
    <w:rsid w:val="003841FE"/>
    <w:rsid w:val="003B4CFF"/>
    <w:rsid w:val="003D2675"/>
    <w:rsid w:val="003F4AC9"/>
    <w:rsid w:val="003F6AA7"/>
    <w:rsid w:val="00403DFC"/>
    <w:rsid w:val="004762B6"/>
    <w:rsid w:val="00483721"/>
    <w:rsid w:val="004848AD"/>
    <w:rsid w:val="00487D98"/>
    <w:rsid w:val="00492D61"/>
    <w:rsid w:val="00496D96"/>
    <w:rsid w:val="004C1935"/>
    <w:rsid w:val="004C798C"/>
    <w:rsid w:val="004F016E"/>
    <w:rsid w:val="005554F4"/>
    <w:rsid w:val="0059213A"/>
    <w:rsid w:val="005B4D84"/>
    <w:rsid w:val="005F7327"/>
    <w:rsid w:val="006466AB"/>
    <w:rsid w:val="006558BF"/>
    <w:rsid w:val="006C299C"/>
    <w:rsid w:val="006F570B"/>
    <w:rsid w:val="00723BCF"/>
    <w:rsid w:val="00724BED"/>
    <w:rsid w:val="0074478B"/>
    <w:rsid w:val="007448D7"/>
    <w:rsid w:val="0075719F"/>
    <w:rsid w:val="00781BD8"/>
    <w:rsid w:val="007B65F2"/>
    <w:rsid w:val="00840F21"/>
    <w:rsid w:val="0088686C"/>
    <w:rsid w:val="00896D3C"/>
    <w:rsid w:val="009058E0"/>
    <w:rsid w:val="00910282"/>
    <w:rsid w:val="00935F1E"/>
    <w:rsid w:val="00960920"/>
    <w:rsid w:val="009818AF"/>
    <w:rsid w:val="009A60F9"/>
    <w:rsid w:val="00A20AA5"/>
    <w:rsid w:val="00A63B27"/>
    <w:rsid w:val="00AA46DA"/>
    <w:rsid w:val="00AE64FF"/>
    <w:rsid w:val="00AE6FC8"/>
    <w:rsid w:val="00B535DF"/>
    <w:rsid w:val="00B66E77"/>
    <w:rsid w:val="00BA0719"/>
    <w:rsid w:val="00BA2903"/>
    <w:rsid w:val="00BA48F4"/>
    <w:rsid w:val="00C001B9"/>
    <w:rsid w:val="00CB09BE"/>
    <w:rsid w:val="00CE5ECF"/>
    <w:rsid w:val="00D005B5"/>
    <w:rsid w:val="00D519F5"/>
    <w:rsid w:val="00D54C29"/>
    <w:rsid w:val="00D57B89"/>
    <w:rsid w:val="00D57FE2"/>
    <w:rsid w:val="00D63E16"/>
    <w:rsid w:val="00D84795"/>
    <w:rsid w:val="00D90FC5"/>
    <w:rsid w:val="00DA19DD"/>
    <w:rsid w:val="00E6000B"/>
    <w:rsid w:val="00EF1596"/>
    <w:rsid w:val="00EF4CAB"/>
    <w:rsid w:val="00F64128"/>
    <w:rsid w:val="00F738D0"/>
    <w:rsid w:val="00F74B79"/>
    <w:rsid w:val="00F91C56"/>
    <w:rsid w:val="00FB792A"/>
    <w:rsid w:val="00FD0DDD"/>
    <w:rsid w:val="00FD4603"/>
    <w:rsid w:val="1E587E4D"/>
    <w:rsid w:val="5A89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E35"/>
  <w15:chartTrackingRefBased/>
  <w15:docId w15:val="{8F834320-76C7-4D2F-9096-C580A9D7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7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F738D0"/>
  </w:style>
  <w:style w:type="character" w:customStyle="1" w:styleId="eop">
    <w:name w:val="eop"/>
    <w:basedOn w:val="Fuentedeprrafopredeter"/>
    <w:rsid w:val="00F738D0"/>
  </w:style>
  <w:style w:type="table" w:customStyle="1" w:styleId="TableNormal">
    <w:name w:val="Table Normal"/>
    <w:rsid w:val="004C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B5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4E0"/>
  </w:style>
  <w:style w:type="paragraph" w:styleId="Piedepgina">
    <w:name w:val="footer"/>
    <w:basedOn w:val="Normal"/>
    <w:link w:val="PiedepginaCar"/>
    <w:uiPriority w:val="99"/>
    <w:unhideWhenUsed/>
    <w:rsid w:val="001B5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4E0"/>
  </w:style>
  <w:style w:type="paragraph" w:styleId="Prrafodelista">
    <w:name w:val="List Paragraph"/>
    <w:basedOn w:val="Normal"/>
    <w:uiPriority w:val="34"/>
    <w:qFormat/>
    <w:rsid w:val="00D519F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1B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.cdmx.gob.mx/" TargetMode="External"/><Relationship Id="rId3" Type="http://schemas.openxmlformats.org/officeDocument/2006/relationships/settings" Target="settings.xml"/><Relationship Id="Rbb4950a8c79847bf" Type="http://schemas.microsoft.com/office/2019/09/relationships/intelligence" Target="intelligence.xml"/><Relationship Id="rId7" Type="http://schemas.openxmlformats.org/officeDocument/2006/relationships/hyperlink" Target="http://www.plataformadetransparencia.org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Rocío García Guevara</dc:creator>
  <cp:keywords/>
  <dc:description/>
  <cp:lastModifiedBy>RUBEN DIAZ TUFIÑO</cp:lastModifiedBy>
  <cp:revision>6</cp:revision>
  <cp:lastPrinted>2023-02-09T23:04:00Z</cp:lastPrinted>
  <dcterms:created xsi:type="dcterms:W3CDTF">2023-03-03T19:58:00Z</dcterms:created>
  <dcterms:modified xsi:type="dcterms:W3CDTF">2023-03-22T15:43:00Z</dcterms:modified>
</cp:coreProperties>
</file>