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05CD" w14:textId="77777777" w:rsidR="008E2BCC" w:rsidRDefault="008E2BCC" w:rsidP="008E2BCC">
      <w:pPr>
        <w:pStyle w:val="Default"/>
      </w:pPr>
    </w:p>
    <w:p w14:paraId="1314598C" w14:textId="77777777" w:rsidR="008E2BCC" w:rsidRDefault="008E2BCC" w:rsidP="008E2BCC">
      <w:pPr>
        <w:pStyle w:val="Default"/>
      </w:pPr>
      <w:r>
        <w:t xml:space="preserve"> </w:t>
      </w:r>
    </w:p>
    <w:p w14:paraId="6125E5E4" w14:textId="77777777" w:rsidR="008E2BCC" w:rsidRDefault="008E2BCC" w:rsidP="008E2BCC">
      <w:pPr>
        <w:pStyle w:val="Default"/>
      </w:pPr>
    </w:p>
    <w:p w14:paraId="05F14542" w14:textId="77777777" w:rsidR="008E2BCC" w:rsidRDefault="008E2BCC" w:rsidP="008E2BCC">
      <w:pPr>
        <w:pStyle w:val="Default"/>
      </w:pPr>
    </w:p>
    <w:p w14:paraId="13FA97E5" w14:textId="6E540763" w:rsidR="008E2BCC" w:rsidRDefault="008E2BCC" w:rsidP="008E2BCC">
      <w:pPr>
        <w:pStyle w:val="Default"/>
      </w:pPr>
    </w:p>
    <w:p w14:paraId="28AC418D" w14:textId="735B76F1" w:rsidR="00982A9E" w:rsidRDefault="00982A9E" w:rsidP="008E2BCC">
      <w:pPr>
        <w:pStyle w:val="Default"/>
      </w:pPr>
    </w:p>
    <w:p w14:paraId="5429E6B4" w14:textId="665FEDC3" w:rsidR="003A7B76" w:rsidRDefault="003A7B76" w:rsidP="008E2BCC">
      <w:pPr>
        <w:pStyle w:val="Default"/>
      </w:pPr>
    </w:p>
    <w:p w14:paraId="09313A4B" w14:textId="77777777" w:rsidR="00982A9E" w:rsidRDefault="00982A9E" w:rsidP="008E2BCC">
      <w:pPr>
        <w:pStyle w:val="Default"/>
      </w:pPr>
    </w:p>
    <w:p w14:paraId="7EB5900F" w14:textId="77777777" w:rsidR="003A7B76" w:rsidRDefault="003A7B76" w:rsidP="008E2BCC">
      <w:pPr>
        <w:pStyle w:val="Default"/>
      </w:pPr>
    </w:p>
    <w:p w14:paraId="7985E582" w14:textId="07E31325" w:rsidR="008E2BCC" w:rsidRDefault="008E2BCC" w:rsidP="008E2BCC">
      <w:pPr>
        <w:pStyle w:val="Default"/>
      </w:pPr>
    </w:p>
    <w:p w14:paraId="093969B2" w14:textId="77777777" w:rsidR="003A7B76" w:rsidRPr="00B5387C" w:rsidRDefault="003A7B76" w:rsidP="003A7B76">
      <w:pPr>
        <w:autoSpaceDE w:val="0"/>
        <w:autoSpaceDN w:val="0"/>
        <w:adjustRightInd w:val="0"/>
        <w:jc w:val="center"/>
        <w:rPr>
          <w:rFonts w:ascii="Source Sans Pro" w:eastAsiaTheme="minorHAnsi" w:hAnsi="Source Sans Pro"/>
          <w:color w:val="000000"/>
          <w:sz w:val="60"/>
          <w:szCs w:val="60"/>
          <w:lang w:val="es-MX" w:eastAsia="en-US"/>
        </w:rPr>
      </w:pPr>
      <w:r w:rsidRPr="00B5387C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>No se realizó suspensión,</w:t>
      </w:r>
    </w:p>
    <w:p w14:paraId="7A988A15" w14:textId="77777777" w:rsidR="003A7B76" w:rsidRPr="00B5387C" w:rsidRDefault="003A7B76" w:rsidP="003A7B76">
      <w:pPr>
        <w:autoSpaceDE w:val="0"/>
        <w:autoSpaceDN w:val="0"/>
        <w:adjustRightInd w:val="0"/>
        <w:jc w:val="center"/>
        <w:rPr>
          <w:rFonts w:ascii="Source Sans Pro" w:eastAsiaTheme="minorHAnsi" w:hAnsi="Source Sans Pro"/>
          <w:color w:val="000000"/>
          <w:sz w:val="60"/>
          <w:szCs w:val="60"/>
          <w:lang w:val="es-MX" w:eastAsia="en-US"/>
        </w:rPr>
      </w:pPr>
      <w:r w:rsidRPr="00B5387C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>rescisión o terminación anticipada</w:t>
      </w:r>
    </w:p>
    <w:p w14:paraId="48F63F37" w14:textId="77777777" w:rsidR="003A7B76" w:rsidRPr="00B5387C" w:rsidRDefault="003A7B76" w:rsidP="003A7B76">
      <w:pPr>
        <w:pStyle w:val="Default"/>
        <w:jc w:val="center"/>
        <w:rPr>
          <w:rFonts w:ascii="Source Sans Pro" w:hAnsi="Source Sans Pro"/>
          <w:i/>
          <w:sz w:val="60"/>
          <w:szCs w:val="60"/>
        </w:rPr>
      </w:pPr>
      <w:r w:rsidRPr="00B5387C">
        <w:rPr>
          <w:rFonts w:ascii="Source Sans Pro" w:hAnsi="Source Sans Pro"/>
          <w:i/>
          <w:iCs/>
          <w:sz w:val="60"/>
          <w:szCs w:val="60"/>
        </w:rPr>
        <w:t>en el presente contrato.</w:t>
      </w:r>
    </w:p>
    <w:p w14:paraId="53C30A1D" w14:textId="77777777" w:rsidR="008E2BCC" w:rsidRDefault="008E2BCC" w:rsidP="008E2BCC">
      <w:pPr>
        <w:pStyle w:val="Default"/>
      </w:pPr>
    </w:p>
    <w:sectPr w:rsidR="008E2BCC" w:rsidSect="00454F8E">
      <w:headerReference w:type="default" r:id="rId10"/>
      <w:footerReference w:type="default" r:id="rId11"/>
      <w:pgSz w:w="12240" w:h="15840"/>
      <w:pgMar w:top="1702" w:right="1185" w:bottom="1560" w:left="1701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FE36" w14:textId="77777777" w:rsidR="00717599" w:rsidRDefault="00717599" w:rsidP="00595A06">
      <w:r>
        <w:separator/>
      </w:r>
    </w:p>
  </w:endnote>
  <w:endnote w:type="continuationSeparator" w:id="0">
    <w:p w14:paraId="676BA800" w14:textId="77777777" w:rsidR="00717599" w:rsidRDefault="00717599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F" w14:textId="38A5A09B" w:rsidR="0058329A" w:rsidRPr="0058329A" w:rsidRDefault="00454F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322995C4" wp14:editId="40191835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28" name="Imagen 2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1C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E94136E" wp14:editId="62CEF54E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25780"/>
              <wp:effectExtent l="0" t="0" r="0" b="76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55316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44916781" w14:textId="73FD61B2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</w:p>
                        <w:p w14:paraId="477C420F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136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1.4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hohQIAAIUFAAAOAAAAZHJzL2Uyb0RvYy54bWysVFFP2zAQfp+0/2D5fU3b0QIRKepAnSZV&#10;gFYmnl3HphaOz7PdJt2v5+wkLTBemPaS2L7vfL7vvruLy6bSZCecV2AKOhoMKRGGQ6nMY0F/3S++&#10;nFHiAzMl02BEQffC08vZ508Xtc3FGDagS+EIXmJ8XtuCbkKweZZ5vhEV8wOwwqBRgqtYwK17zErH&#10;ary90tl4OJxmNbjSOuDCezy9bo10lu6XUvBwK6UXgeiC4ttC+rr0XcdvNrtg+aNjdqN49wz2D6+o&#10;mDIY9HDVNQuMbJ3666pKcQceZBhwqDKQUnGRcsBsRsM32aw2zIqUC5Lj7YEm//+u5Te7lb1zJDTf&#10;oMECpiS8XQJ/8shNVlufd5jIqc89omOijXRV/GMKBB2R2/2BT9EEwvFwcj4dTydo4mibjCenZ4nw&#10;7OhtnQ/fBVQkLgrqsF7pBWy39CHGZ3kPicE8aFUulNZpEzUirrQjO4bV1WEUq4ker1DakLqg06/4&#10;jOhkILq3OG3iiUgq6cIdM0yrsNciYrT5KSRRZUr0ndiMc2EO8RM6oiSG+ohjhz++6iPObR7okSKD&#10;CQfnShlwbWFfU1Y+9ZTJFt8V3Ld5RwpCs24w8agMJC2erKHco2ActL3kLV8oLN6S+XDHHDYP1hsH&#10;QrjFj9SA5EO3omQD7s975xGPmkYrJTU2Y0H97y1zghL9w6Daz0cnJ7F70+ZkcjrGjXtpWb+0mG11&#10;BaiIEY4ey9My4oPul9JB9YBzYx6jookZjrELGvrlVWhHBM4dLubzBMJ+tSwszcryvk+iNO+bB+Zs&#10;p9+Ayr+Bvm1Z/kbGLTbWx8B8G0CqpPEjqx3/2OtJyN1cisPk5T6hjtNz9gwAAP//AwBQSwMEFAAG&#10;AAgAAAAhAFiWa9TdAAAABgEAAA8AAABkcnMvZG93bnJldi54bWxMj0tPxDAMhO9I/IfISFwQmy5l&#10;gS1NVwjxkLix5SFu3sa0FY1TNdm2/HvMCW72jDX+Jt/MrlMjDaH1bGC5SEARV962XBt4Ke9Pr0CF&#10;iGyx80wGvinApjg8yDGzfuJnGrexVhLCIUMDTYx9pnWoGnIYFr4nFu/TDw6jrEOt7YCThLtOnyXJ&#10;hXbYsnxosKfbhqqv7d4Z+Dip35/C/PA6pau0v3scy8s3WxpzfDTfXIOKNMe/Y/jFF3QohGnn92yD&#10;6gxIkSjqcgVK3HW6FmEnw3kKusj1f/ziBwAA//8DAFBLAQItABQABgAIAAAAIQC2gziS/gAAAOEB&#10;AAATAAAAAAAAAAAAAAAAAAAAAABbQ29udGVudF9UeXBlc10ueG1sUEsBAi0AFAAGAAgAAAAhADj9&#10;If/WAAAAlAEAAAsAAAAAAAAAAAAAAAAALwEAAF9yZWxzLy5yZWxzUEsBAi0AFAAGAAgAAAAhAAYv&#10;uGiFAgAAhQUAAA4AAAAAAAAAAAAAAAAALgIAAGRycy9lMm9Eb2MueG1sUEsBAi0AFAAGAAgAAAAh&#10;AFiWa9TdAAAABgEAAA8AAAAAAAAAAAAAAAAA3wQAAGRycy9kb3ducmV2LnhtbFBLBQYAAAAABAAE&#10;APMAAADpBQAAAAA=&#10;" fillcolor="white [3201]" stroked="f" strokeweight=".5pt">
              <v:textbox>
                <w:txbxContent>
                  <w:p w14:paraId="7E455316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Canela No. 660, colonia Granjas México</w:t>
                    </w:r>
                  </w:p>
                  <w:p w14:paraId="44916781" w14:textId="73FD61B2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</w:p>
                  <w:p w14:paraId="477C420F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34E8" w14:textId="77777777" w:rsidR="00717599" w:rsidRDefault="00717599" w:rsidP="00595A06">
      <w:r>
        <w:separator/>
      </w:r>
    </w:p>
  </w:footnote>
  <w:footnote w:type="continuationSeparator" w:id="0">
    <w:p w14:paraId="01D0B0F0" w14:textId="77777777" w:rsidR="00717599" w:rsidRDefault="00717599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D" w14:textId="2CFC7E69" w:rsidR="00595A06" w:rsidRDefault="007B7F3E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  <w:r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36FB608E" wp14:editId="5EE354FB">
          <wp:simplePos x="0" y="0"/>
          <wp:positionH relativeFrom="column">
            <wp:posOffset>-190169</wp:posOffset>
          </wp:positionH>
          <wp:positionV relativeFrom="paragraph">
            <wp:posOffset>-43815</wp:posOffset>
          </wp:positionV>
          <wp:extent cx="2581275" cy="638175"/>
          <wp:effectExtent l="0" t="0" r="9525" b="9525"/>
          <wp:wrapThrough wrapText="bothSides">
            <wp:wrapPolygon edited="0">
              <wp:start x="7333" y="0"/>
              <wp:lineTo x="0" y="645"/>
              <wp:lineTo x="0" y="20633"/>
              <wp:lineTo x="7333" y="21278"/>
              <wp:lineTo x="8449" y="21278"/>
              <wp:lineTo x="8449" y="20633"/>
              <wp:lineTo x="21520" y="14830"/>
              <wp:lineTo x="21520" y="6448"/>
              <wp:lineTo x="8449" y="0"/>
              <wp:lineTo x="7333" y="0"/>
            </wp:wrapPolygon>
          </wp:wrapThrough>
          <wp:docPr id="9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DD9A5" wp14:editId="5A9B531B">
              <wp:simplePos x="0" y="0"/>
              <wp:positionH relativeFrom="margin">
                <wp:posOffset>3025057</wp:posOffset>
              </wp:positionH>
              <wp:positionV relativeFrom="paragraph">
                <wp:posOffset>3534</wp:posOffset>
              </wp:positionV>
              <wp:extent cx="3333750" cy="63817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28A9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0FBA859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217626B7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ADMINISTRACIÓN Y FINANZAS</w:t>
                          </w:r>
                        </w:p>
                        <w:p w14:paraId="4CB7FFCA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SUBDIRECCIÓN DE RECURSOS MATERIALES, ABASTECIMIENTOS Y SERVICIOS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D9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8.2pt;margin-top:.3pt;width:262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fqfAIAAH4FAAAOAAAAZHJzL2Uyb0RvYy54bWysVEtPGzEQvlfqf7B8L5vw7ooNSkFUlSJA&#10;hYqz47WJhdfj2pPspr+esXeTAOVC1Ryc8c43M55vHmfnXWPZSoVowFV8vDfiTDkJtXGPFf91f/Xl&#10;lLOIwtXCglMVX6vIzyefP521vlT7sABbq8DIiYtl6yu+QPRlUUS5UI2Ie+CVI6WG0Aika3gs6iBa&#10;8t7YYn80Oi5aCLUPIFWM9PWyV/JJ9q+1knijdVTIbMXpbZjPkM95OovJmSgfg/ALI4dniH94RSOM&#10;o6BbV5cCBVsG85erxsgAETTuSWgK0NpIlXOgbMajN9ncLYRXORciJ/otTfH/uZXXqzt/Gxh236Cj&#10;AuYkop+BfIrETdH6WA6YxGksI6FTop0OTfqnFBgZErfrLZ+qQybp4wH9To5IJUl3fHA6PjlKhBc7&#10;ax8iflfQsCRUPFC98gvEahaxh24gKVgEa+orY22+pB5RFzawlaDqWhwPzl+hrGNtCk7PSEYOknnv&#10;2br0ReUuGcLtMswSrq1KGOt+Ks1MnRN9J7aQUrlt/IxOKE2hPmI44Hev+ohxnwdZ5MjgcGvcGAeh&#10;L+xryuqnDWW6xw8Fj33eiQLs5h2xlcQ51GvqlAD9EEUvrwxVbSYi3opAU0OFpk2AN3RoC8Q6DBJn&#10;Cwh/3vue8NTMpOWspSmsePy9FEFxZn84avOv48PDNLb5cnh0sk+X8FIzf6lxy+YCqBXGtHO8zGLC&#10;o92IOkDzQAtjmqKSSjhJsSuOG/EC+91AC0eq6TSDaFC9wJm783IzIKkn77sHEfzQuEgtfw2beRXl&#10;m/7tsakwDqZLBG1yc+9YHYinIc/jMSyktEVe3jNqtzYnzwAAAP//AwBQSwMEFAAGAAgAAAAhABcL&#10;FpfgAAAACQEAAA8AAABkcnMvZG93bnJldi54bWxMj81OwzAQhO9IvIO1SFwQtUNLWqVxKoT4kXqj&#10;aUG9ufE2iYjXUewm4e1xTnDb0Yxmv0k3o2lYj52rLUmIZgIYUmF1TaWEff56vwLmvCKtGkso4Qcd&#10;bLLrq1Ql2g70gf3OlyyUkEuUhMr7NuHcFRUa5Wa2RQre2XZG+SC7kutODaHcNPxBiJgbVVP4UKkW&#10;nyssvncXI+F4V35t3fh2GOaP8/blvc+XnzqX8vZmfFoD8zj6vzBM+AEdssB0shfSjjUSFst4EaIS&#10;YmCTLUQU9Gm6ogh4lvL/C7JfAAAA//8DAFBLAQItABQABgAIAAAAIQC2gziS/gAAAOEBAAATAAAA&#10;AAAAAAAAAAAAAAAAAABbQ29udGVudF9UeXBlc10ueG1sUEsBAi0AFAAGAAgAAAAhADj9If/WAAAA&#10;lAEAAAsAAAAAAAAAAAAAAAAALwEAAF9yZWxzLy5yZWxzUEsBAi0AFAAGAAgAAAAhAAirV+p8AgAA&#10;fgUAAA4AAAAAAAAAAAAAAAAALgIAAGRycy9lMm9Eb2MueG1sUEsBAi0AFAAGAAgAAAAhABcLFpfg&#10;AAAACQEAAA8AAAAAAAAAAAAAAAAA1gQAAGRycy9kb3ducmV2LnhtbFBLBQYAAAAABAAEAPMAAADj&#10;BQAAAAA=&#10;" fillcolor="white [3201]" stroked="f" strokeweight=".5pt">
              <v:textbox>
                <w:txbxContent>
                  <w:p w14:paraId="23C328A9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10FBA859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217626B7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ADMINISTRACIÓN Y FINANZAS</w:t>
                    </w:r>
                  </w:p>
                  <w:p w14:paraId="4CB7FFCA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SUBDIRECCIÓN DE RECURSOS MATERIALES, ABASTECIMIENTOS Y SERVICIOS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  <w:p w14:paraId="6254D089" w14:textId="47FF6CC4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0F15E154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55721467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148598CD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64439ABB" w14:textId="77777777" w:rsidR="008E2BCC" w:rsidRPr="0058329A" w:rsidRDefault="008E2BCC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06"/>
    <w:rsid w:val="00002401"/>
    <w:rsid w:val="00004D90"/>
    <w:rsid w:val="001E1F51"/>
    <w:rsid w:val="001F423A"/>
    <w:rsid w:val="002403DE"/>
    <w:rsid w:val="00281213"/>
    <w:rsid w:val="00292BED"/>
    <w:rsid w:val="002F1924"/>
    <w:rsid w:val="00305D4A"/>
    <w:rsid w:val="0031238F"/>
    <w:rsid w:val="003234AA"/>
    <w:rsid w:val="00361272"/>
    <w:rsid w:val="003649BA"/>
    <w:rsid w:val="003A188D"/>
    <w:rsid w:val="003A7B76"/>
    <w:rsid w:val="003B2EAD"/>
    <w:rsid w:val="003F0479"/>
    <w:rsid w:val="00411D2B"/>
    <w:rsid w:val="00422D91"/>
    <w:rsid w:val="00454F8E"/>
    <w:rsid w:val="00486A9B"/>
    <w:rsid w:val="004907CC"/>
    <w:rsid w:val="005356A1"/>
    <w:rsid w:val="00540F49"/>
    <w:rsid w:val="00565132"/>
    <w:rsid w:val="0058329A"/>
    <w:rsid w:val="00595A06"/>
    <w:rsid w:val="005B186E"/>
    <w:rsid w:val="00673757"/>
    <w:rsid w:val="006C4C5C"/>
    <w:rsid w:val="006D21F7"/>
    <w:rsid w:val="0071421C"/>
    <w:rsid w:val="00717599"/>
    <w:rsid w:val="00773788"/>
    <w:rsid w:val="007A78E5"/>
    <w:rsid w:val="007B7F3E"/>
    <w:rsid w:val="007F256D"/>
    <w:rsid w:val="00801187"/>
    <w:rsid w:val="008276BB"/>
    <w:rsid w:val="008457AD"/>
    <w:rsid w:val="00883A99"/>
    <w:rsid w:val="008E2BCC"/>
    <w:rsid w:val="008E738A"/>
    <w:rsid w:val="0091708F"/>
    <w:rsid w:val="00923379"/>
    <w:rsid w:val="00982A9E"/>
    <w:rsid w:val="009B6D16"/>
    <w:rsid w:val="009D5490"/>
    <w:rsid w:val="00A45FE4"/>
    <w:rsid w:val="00A73B45"/>
    <w:rsid w:val="00AC3D2E"/>
    <w:rsid w:val="00AE58CD"/>
    <w:rsid w:val="00AF3D89"/>
    <w:rsid w:val="00B238BE"/>
    <w:rsid w:val="00B5387C"/>
    <w:rsid w:val="00B55B41"/>
    <w:rsid w:val="00B91593"/>
    <w:rsid w:val="00B9457E"/>
    <w:rsid w:val="00C77590"/>
    <w:rsid w:val="00C926BC"/>
    <w:rsid w:val="00CD1126"/>
    <w:rsid w:val="00D046DE"/>
    <w:rsid w:val="00D454F7"/>
    <w:rsid w:val="00DC556A"/>
    <w:rsid w:val="00DF124C"/>
    <w:rsid w:val="00DF7D20"/>
    <w:rsid w:val="00E025B0"/>
    <w:rsid w:val="00E372C3"/>
    <w:rsid w:val="00E41968"/>
    <w:rsid w:val="00E46594"/>
    <w:rsid w:val="00F40698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95A1"/>
  <w15:docId w15:val="{B7462FCD-43F3-417D-B072-2364A20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3418-6259-4FCC-A367-458D681D61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7C3409-C58C-435F-B87A-C1F2370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JANNETH SANCHEZ SALES</cp:lastModifiedBy>
  <cp:revision>5</cp:revision>
  <cp:lastPrinted>2019-03-26T00:39:00Z</cp:lastPrinted>
  <dcterms:created xsi:type="dcterms:W3CDTF">2022-05-26T18:52:00Z</dcterms:created>
  <dcterms:modified xsi:type="dcterms:W3CDTF">2022-06-15T19:41:00Z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